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35" w:rsidRDefault="00681D35" w:rsidP="007E2655">
      <w:bookmarkStart w:id="0" w:name="bookmark0"/>
    </w:p>
    <w:p w:rsidR="00681D35" w:rsidRPr="008B0422" w:rsidRDefault="00681D35" w:rsidP="00334FF6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681D35" w:rsidRPr="008B0422" w:rsidRDefault="00681D35" w:rsidP="00334FF6">
      <w:pPr>
        <w:rPr>
          <w:sz w:val="28"/>
          <w:szCs w:val="28"/>
        </w:rPr>
      </w:pPr>
    </w:p>
    <w:p w:rsidR="00681D35" w:rsidRPr="008B0422" w:rsidRDefault="00681D35" w:rsidP="00334FF6">
      <w:pPr>
        <w:pStyle w:val="Postan"/>
        <w:jc w:val="left"/>
        <w:rPr>
          <w:b/>
          <w:bCs/>
        </w:rPr>
      </w:pPr>
      <w:r w:rsidRPr="008B0422">
        <w:rPr>
          <w:b/>
          <w:bCs/>
        </w:rPr>
        <w:t>«</w:t>
      </w:r>
      <w:r>
        <w:rPr>
          <w:b/>
          <w:bCs/>
        </w:rPr>
        <w:t>7» февраля 2018</w:t>
      </w:r>
      <w:r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>3</w:t>
      </w:r>
      <w:r w:rsidRPr="008B0422">
        <w:rPr>
          <w:b/>
          <w:bCs/>
        </w:rPr>
        <w:t xml:space="preserve">                                     х.Гусев</w:t>
      </w:r>
    </w:p>
    <w:p w:rsidR="00681D35" w:rsidRPr="008B0422" w:rsidRDefault="00681D35" w:rsidP="00334FF6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61824" from="0,2.4pt" to="477pt,2.4pt" strokeweight="4.5pt">
            <v:stroke linestyle="thinThick"/>
          </v:line>
        </w:pict>
      </w:r>
      <w:r w:rsidRPr="008B0422">
        <w:t xml:space="preserve">                                           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681D35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Гусевского сельского поселения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финансового</w:t>
      </w:r>
    </w:p>
    <w:p w:rsidR="00681D35" w:rsidRPr="008B0422" w:rsidRDefault="00681D35" w:rsidP="00334FF6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Pr="00640676" w:rsidRDefault="00681D35" w:rsidP="00640676">
      <w:pPr>
        <w:widowControl w:val="0"/>
        <w:ind w:firstLine="709"/>
        <w:jc w:val="both"/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</w:pPr>
      <w:r w:rsidRPr="004D241D">
        <w:rPr>
          <w:sz w:val="28"/>
          <w:szCs w:val="28"/>
          <w:lang w:eastAsia="en-US"/>
        </w:rPr>
        <w:t xml:space="preserve">В целях приведения нормативного правового акта </w:t>
      </w:r>
      <w:r w:rsidRPr="00334FF6">
        <w:rPr>
          <w:sz w:val="28"/>
          <w:szCs w:val="28"/>
        </w:rPr>
        <w:t>Гусевского сельского поселения</w:t>
      </w:r>
      <w:r w:rsidRPr="00334FF6">
        <w:rPr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Pr="00334FF6">
        <w:rPr>
          <w:kern w:val="2"/>
          <w:sz w:val="28"/>
          <w:szCs w:val="28"/>
        </w:rPr>
        <w:t xml:space="preserve">Администрация </w:t>
      </w:r>
      <w:r w:rsidRPr="00334FF6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640676"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  <w:t>постановляет:</w:t>
      </w:r>
    </w:p>
    <w:p w:rsidR="00681D35" w:rsidRDefault="00681D35" w:rsidP="001005E0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4D241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4D241D">
        <w:rPr>
          <w:sz w:val="28"/>
          <w:szCs w:val="28"/>
          <w:lang w:eastAsia="en-US"/>
        </w:rPr>
        <w:t>.2015 №</w:t>
      </w:r>
      <w:r>
        <w:rPr>
          <w:sz w:val="28"/>
          <w:szCs w:val="28"/>
          <w:lang w:eastAsia="en-US"/>
        </w:rPr>
        <w:t>  7</w:t>
      </w:r>
      <w:r w:rsidRPr="004D241D">
        <w:rPr>
          <w:sz w:val="28"/>
          <w:szCs w:val="28"/>
          <w:lang w:eastAsia="en-US"/>
        </w:rPr>
        <w:t xml:space="preserve"> «О порядке формирования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муниципальных услуг</w:t>
      </w:r>
      <w:r w:rsidRPr="004D241D">
        <w:rPr>
          <w:sz w:val="28"/>
          <w:szCs w:val="28"/>
          <w:lang w:eastAsia="en-US"/>
        </w:rPr>
        <w:t xml:space="preserve"> (выполнение работ) в отношении </w:t>
      </w:r>
      <w:r>
        <w:rPr>
          <w:sz w:val="28"/>
          <w:szCs w:val="28"/>
          <w:lang w:eastAsia="en-US"/>
        </w:rPr>
        <w:t xml:space="preserve">муниципальных учреждений </w:t>
      </w: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sz w:val="28"/>
          <w:szCs w:val="28"/>
          <w:lang w:eastAsia="en-US"/>
        </w:rPr>
        <w:t xml:space="preserve">муниципального </w:t>
      </w:r>
      <w:r w:rsidRPr="004D241D">
        <w:rPr>
          <w:sz w:val="28"/>
          <w:szCs w:val="28"/>
          <w:lang w:eastAsia="en-US"/>
        </w:rPr>
        <w:t xml:space="preserve">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sz w:val="28"/>
          <w:szCs w:val="28"/>
          <w:lang w:eastAsia="en-US"/>
        </w:rPr>
        <w:t xml:space="preserve">согласно </w:t>
      </w:r>
      <w:hyperlink r:id="rId7" w:history="1">
        <w:r w:rsidRPr="004D241D">
          <w:rPr>
            <w:sz w:val="28"/>
            <w:szCs w:val="28"/>
            <w:lang w:eastAsia="en-US"/>
          </w:rPr>
          <w:t>приложению</w:t>
        </w:r>
      </w:hyperlink>
      <w:r w:rsidRPr="004D241D">
        <w:rPr>
          <w:sz w:val="28"/>
          <w:szCs w:val="28"/>
          <w:lang w:eastAsia="en-US"/>
        </w:rPr>
        <w:t>.</w:t>
      </w:r>
    </w:p>
    <w:p w:rsidR="00681D35" w:rsidRPr="002D26BA" w:rsidRDefault="00681D35" w:rsidP="002D26B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4D241D">
        <w:rPr>
          <w:kern w:val="2"/>
          <w:sz w:val="28"/>
          <w:szCs w:val="28"/>
        </w:rPr>
        <w:t>. </w:t>
      </w:r>
      <w:r w:rsidRPr="004D241D">
        <w:rPr>
          <w:sz w:val="28"/>
          <w:szCs w:val="28"/>
        </w:rPr>
        <w:t xml:space="preserve">Настоящее постановление вступает в силу с 1 января 2018 г. и применяется, начиная с формирования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на 2018 год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и на плановый период 2019 и 2020 годов.</w:t>
      </w: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</w:t>
      </w:r>
      <w:r w:rsidRPr="004D241D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1D35" w:rsidRDefault="00681D35" w:rsidP="00F50D58">
      <w:pPr>
        <w:suppressAutoHyphens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Н.Н.Деменчук</w:t>
      </w: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Pr="004D241D" w:rsidRDefault="00681D35" w:rsidP="00967321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D241D">
        <w:rPr>
          <w:sz w:val="28"/>
          <w:szCs w:val="28"/>
          <w:lang w:eastAsia="en-US"/>
        </w:rPr>
        <w:t>риложение</w:t>
      </w:r>
      <w:r>
        <w:rPr>
          <w:sz w:val="28"/>
          <w:szCs w:val="28"/>
          <w:lang w:eastAsia="en-US"/>
        </w:rPr>
        <w:t xml:space="preserve"> </w:t>
      </w:r>
    </w:p>
    <w:p w:rsidR="00681D35" w:rsidRPr="004D241D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к постановлению</w:t>
      </w:r>
    </w:p>
    <w:p w:rsidR="00681D35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681D35" w:rsidRDefault="00681D35" w:rsidP="00967321">
      <w:pPr>
        <w:ind w:left="6237"/>
        <w:jc w:val="center"/>
        <w:rPr>
          <w:kern w:val="2"/>
          <w:sz w:val="28"/>
          <w:szCs w:val="28"/>
        </w:rPr>
      </w:pP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</w:p>
    <w:p w:rsidR="00681D35" w:rsidRPr="000F3274" w:rsidRDefault="00681D35" w:rsidP="00967321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>
        <w:rPr>
          <w:sz w:val="28"/>
          <w:szCs w:val="28"/>
        </w:rPr>
        <w:t>07.02.2018 г</w:t>
      </w:r>
      <w:r w:rsidRPr="000F32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681D35" w:rsidRPr="004A1863" w:rsidRDefault="00681D35" w:rsidP="00967321">
      <w:pPr>
        <w:autoSpaceDE w:val="0"/>
        <w:autoSpaceDN w:val="0"/>
        <w:adjustRightInd w:val="0"/>
        <w:ind w:firstLine="6804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ИЗМЕНЕНИЯ,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поселения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  <w:lang w:eastAsia="en-US"/>
        </w:rPr>
        <w:t xml:space="preserve">от </w:t>
      </w:r>
      <w:r w:rsidRPr="00D47A08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   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финансового </w:t>
      </w:r>
      <w:r w:rsidRPr="004D241D">
        <w:rPr>
          <w:kern w:val="2"/>
          <w:sz w:val="28"/>
          <w:szCs w:val="28"/>
        </w:rPr>
        <w:t xml:space="preserve">обеспечения выполнения 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>задания»</w:t>
      </w:r>
    </w:p>
    <w:p w:rsidR="00681D35" w:rsidRPr="004A1863" w:rsidRDefault="00681D35" w:rsidP="0096732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 В пункте 4: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sz w:val="28"/>
          <w:szCs w:val="28"/>
          <w:lang w:eastAsia="en-US"/>
        </w:rPr>
        <w:t xml:space="preserve">муниципального </w:t>
      </w:r>
      <w:r w:rsidRPr="004D241D">
        <w:rPr>
          <w:sz w:val="28"/>
          <w:szCs w:val="28"/>
          <w:lang w:eastAsia="en-US"/>
        </w:rPr>
        <w:t xml:space="preserve"> задания» заменить словами «возникшие начиная с формирования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1.2. Подпункт 4.5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«4.5.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</w:t>
      </w:r>
      <w:r>
        <w:rPr>
          <w:sz w:val="28"/>
          <w:szCs w:val="28"/>
          <w:lang w:eastAsia="en-US"/>
        </w:rPr>
        <w:t>бюджета</w:t>
      </w:r>
      <w:r w:rsidRPr="00D47A08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 xml:space="preserve"> на предоставление субсидий на финансовое обеспечение выполнения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задания, применяются (при необходимости) коэффициенты выравнивания, определяемые указанным главным распорядителем средств </w:t>
      </w:r>
      <w:r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>.».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 В приложении № 1: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 В разделе 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2.1.1. В пункте 2.2: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sz w:val="28"/>
          <w:szCs w:val="28"/>
          <w:lang w:eastAsia="en-US"/>
        </w:rPr>
        <w:br/>
      </w:r>
      <w:r w:rsidRPr="004D241D">
        <w:rPr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муниципального </w:t>
      </w:r>
      <w:r w:rsidRPr="004D241D">
        <w:rPr>
          <w:sz w:val="28"/>
          <w:szCs w:val="28"/>
        </w:rPr>
        <w:t>задания</w:t>
      </w:r>
      <w:r w:rsidRPr="004D241D">
        <w:rPr>
          <w:sz w:val="28"/>
          <w:szCs w:val="28"/>
          <w:lang w:eastAsia="en-US"/>
        </w:rPr>
        <w:t>»;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241D">
        <w:rPr>
          <w:sz w:val="28"/>
          <w:szCs w:val="28"/>
        </w:rPr>
        <w:t>2.1.2. Пункт 2.</w:t>
      </w:r>
      <w:r>
        <w:rPr>
          <w:sz w:val="28"/>
          <w:szCs w:val="28"/>
        </w:rPr>
        <w:t xml:space="preserve">3 </w:t>
      </w:r>
      <w:r w:rsidRPr="004D241D">
        <w:rPr>
          <w:sz w:val="28"/>
          <w:szCs w:val="28"/>
        </w:rPr>
        <w:t>изложить в редакции: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«2.3. Муниципальное задание формируется 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 на бумажном носителе.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4D241D">
        <w:rPr>
          <w:sz w:val="28"/>
          <w:szCs w:val="28"/>
        </w:rPr>
        <w:t>Пункт 2.5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 xml:space="preserve">муниципальном 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</w:t>
      </w:r>
      <w:r>
        <w:rPr>
          <w:sz w:val="28"/>
          <w:szCs w:val="28"/>
        </w:rPr>
        <w:t xml:space="preserve"> положениями настоящего раздела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4D241D">
        <w:rPr>
          <w:sz w:val="28"/>
          <w:szCs w:val="28"/>
        </w:rPr>
        <w:t>. Пункт 2.6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kern w:val="2"/>
          <w:sz w:val="28"/>
          <w:szCs w:val="28"/>
          <w:lang w:eastAsia="en-US"/>
        </w:rPr>
        <w:t>Муниципальное</w:t>
      </w:r>
      <w:r w:rsidRPr="004D241D">
        <w:rPr>
          <w:kern w:val="2"/>
          <w:sz w:val="28"/>
          <w:szCs w:val="28"/>
          <w:lang w:eastAsia="en-US"/>
        </w:rPr>
        <w:t xml:space="preserve"> задание на оказание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D241D">
        <w:rPr>
          <w:kern w:val="2"/>
          <w:sz w:val="28"/>
          <w:szCs w:val="28"/>
          <w:lang w:eastAsia="en-US"/>
        </w:rPr>
        <w:t xml:space="preserve"> учреждениями </w:t>
      </w:r>
      <w:r>
        <w:rPr>
          <w:kern w:val="2"/>
          <w:sz w:val="28"/>
          <w:szCs w:val="28"/>
          <w:lang w:eastAsia="en-US"/>
        </w:rPr>
        <w:t>муниципальных</w:t>
      </w:r>
      <w:r w:rsidRPr="004D241D">
        <w:rPr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kern w:val="2"/>
          <w:sz w:val="28"/>
          <w:szCs w:val="28"/>
          <w:lang w:eastAsia="en-US"/>
        </w:rPr>
        <w:t xml:space="preserve">муниципальными </w:t>
      </w:r>
      <w:r w:rsidRPr="004D241D">
        <w:rPr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с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области.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sz w:val="28"/>
          <w:szCs w:val="28"/>
          <w:lang w:eastAsia="en-US"/>
        </w:rPr>
        <w:t>В разделе 3: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2.2.2. Пункт 3.17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«3.17.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учреждения.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 если муниципальное</w:t>
      </w:r>
      <w:r w:rsidRPr="004D241D">
        <w:rPr>
          <w:sz w:val="28"/>
          <w:szCs w:val="28"/>
        </w:rPr>
        <w:t xml:space="preserve"> учреждение оказывает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платная деятельность) сверх установленного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исходя из объемов субсидии, полученной из 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4D241D">
        <w:rPr>
          <w:sz w:val="28"/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коэффициент платной деятельности).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областного бюджета</w:t>
      </w:r>
      <w:r>
        <w:rPr>
          <w:sz w:val="28"/>
          <w:szCs w:val="28"/>
        </w:rPr>
        <w:t xml:space="preserve"> и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</w:t>
      </w:r>
      <w:r>
        <w:rPr>
          <w:sz w:val="28"/>
          <w:szCs w:val="28"/>
        </w:rPr>
        <w:t>нду (безвозмездное пользование)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2.2.3. В пункте 3.19 слова «среднего значения» исключить.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2.2.4. Пункт 3.24 изложить в редакции:</w:t>
      </w:r>
    </w:p>
    <w:p w:rsidR="00681D35" w:rsidRPr="00063284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63284">
        <w:rPr>
          <w:color w:val="000000"/>
          <w:sz w:val="28"/>
          <w:szCs w:val="28"/>
        </w:rPr>
        <w:t>«3.24. </w:t>
      </w:r>
      <w:r w:rsidRPr="00063284">
        <w:rPr>
          <w:color w:val="000000"/>
          <w:kern w:val="2"/>
          <w:sz w:val="28"/>
          <w:szCs w:val="28"/>
        </w:rPr>
        <w:t>Уменьшение объема субсидии в течение срока выполнения муниципального задания осуществляется при соответствующем изменении муниципального задания или нормативно-правовых актов, устанавливающих расходное обязательство по предоставлению субсидий на выполнение муниципального задания.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</w:t>
      </w:r>
      <w:r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>использованные остатки субсидии в размере, соответствующем показателям, характеризующим объем не оказанных</w:t>
      </w:r>
      <w:r>
        <w:rPr>
          <w:kern w:val="2"/>
          <w:sz w:val="28"/>
          <w:szCs w:val="28"/>
        </w:rPr>
        <w:t xml:space="preserve"> муниципальных 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 установленном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учреждениями в бюджет</w:t>
      </w:r>
      <w:r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Каменского района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 автономным учреждени</w:t>
      </w:r>
      <w:r>
        <w:rPr>
          <w:sz w:val="28"/>
          <w:szCs w:val="28"/>
        </w:rPr>
        <w:t>ям, являющимся правопреемниками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2.2.5. Пункт 3.27 изложить в редакции: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sz w:val="28"/>
          <w:szCs w:val="28"/>
        </w:rPr>
        <w:t>«3.27.</w:t>
      </w:r>
      <w:r>
        <w:rPr>
          <w:color w:val="000000"/>
          <w:sz w:val="28"/>
          <w:szCs w:val="28"/>
        </w:rPr>
        <w:t xml:space="preserve"> </w:t>
      </w:r>
      <w:r w:rsidRPr="00EC4A60">
        <w:rPr>
          <w:color w:val="000000"/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8" w:history="1">
        <w:r w:rsidRPr="00EC4A60">
          <w:rPr>
            <w:color w:val="000000"/>
            <w:kern w:val="2"/>
            <w:sz w:val="28"/>
            <w:szCs w:val="28"/>
          </w:rPr>
          <w:t>графиком</w:t>
        </w:r>
      </w:hyperlink>
      <w:r w:rsidRPr="00EC4A60">
        <w:rPr>
          <w:color w:val="000000"/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9" w:history="1">
        <w:r w:rsidRPr="00EC4A60">
          <w:rPr>
            <w:color w:val="000000"/>
            <w:kern w:val="2"/>
            <w:sz w:val="28"/>
            <w:szCs w:val="28"/>
          </w:rPr>
          <w:t>пункте 3.23</w:t>
        </w:r>
      </w:hyperlink>
      <w:r w:rsidRPr="00EC4A60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</w:t>
      </w:r>
      <w:r>
        <w:rPr>
          <w:sz w:val="28"/>
          <w:szCs w:val="28"/>
        </w:rPr>
        <w:t>телей годового объема оказания 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681D35" w:rsidRPr="004D241D" w:rsidRDefault="00681D35" w:rsidP="00967321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в отношении которого проводятся реорганизационные или ликвидационные мероприятия;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0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>н</w:t>
      </w:r>
      <w:r w:rsidRPr="004D241D">
        <w:rPr>
          <w:kern w:val="2"/>
          <w:sz w:val="28"/>
          <w:szCs w:val="28"/>
        </w:rPr>
        <w:t xml:space="preserve">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2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муниципальное</w:t>
      </w:r>
      <w:r w:rsidRPr="004D241D">
        <w:rPr>
          <w:sz w:val="28"/>
          <w:szCs w:val="28"/>
          <w:lang w:eastAsia="en-US"/>
        </w:rPr>
        <w:t xml:space="preserve"> учреждение, оказывающее </w:t>
      </w:r>
      <w:r>
        <w:rPr>
          <w:sz w:val="28"/>
          <w:szCs w:val="28"/>
          <w:lang w:eastAsia="en-US"/>
        </w:rPr>
        <w:t xml:space="preserve">муниципальные </w:t>
      </w:r>
      <w:r w:rsidRPr="004D241D">
        <w:rPr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4D241D">
        <w:rPr>
          <w:sz w:val="28"/>
          <w:szCs w:val="28"/>
          <w:lang w:eastAsia="en-US"/>
        </w:rPr>
        <w:t xml:space="preserve"> учреждений, не установлено иное.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учреждением при установлении органом,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 задании</w:t>
      </w:r>
      <w:r w:rsidRPr="004D241D">
        <w:rPr>
          <w:kern w:val="2"/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D241D">
        <w:rPr>
          <w:sz w:val="28"/>
          <w:szCs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предусмотрено представление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части, касающей</w:t>
      </w:r>
      <w:r>
        <w:rPr>
          <w:sz w:val="28"/>
          <w:szCs w:val="28"/>
        </w:rPr>
        <w:t>ся показателей объема оказания муниципальных</w:t>
      </w:r>
      <w:r w:rsidRPr="004D241D">
        <w:rPr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и главный распорядитель средств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вправе установить плановые показатели достижения результатов на установленную им отчетную дату в процентах от годового объема оказания</w:t>
      </w:r>
      <w:r>
        <w:rPr>
          <w:sz w:val="28"/>
          <w:szCs w:val="28"/>
        </w:rPr>
        <w:t xml:space="preserve"> муниципальных </w:t>
      </w:r>
      <w:r w:rsidRPr="004D241D">
        <w:rPr>
          <w:sz w:val="28"/>
          <w:szCs w:val="28"/>
        </w:rPr>
        <w:t xml:space="preserve"> услуг (выполнения работ) или в натуральных показателях как для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2.3. </w:t>
      </w:r>
      <w:hyperlink r:id="rId13" w:history="1">
        <w:r w:rsidRPr="004D241D">
          <w:rPr>
            <w:sz w:val="28"/>
            <w:szCs w:val="28"/>
            <w:lang w:eastAsia="en-US"/>
          </w:rPr>
          <w:t>Приложение № 1</w:t>
        </w:r>
      </w:hyperlink>
      <w:r w:rsidRPr="004D241D">
        <w:rPr>
          <w:sz w:val="28"/>
          <w:szCs w:val="28"/>
          <w:lang w:eastAsia="en-US"/>
        </w:rPr>
        <w:t xml:space="preserve"> изложить в редакции: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681D35" w:rsidRPr="004D241D" w:rsidSect="00640676">
          <w:footerReference w:type="default" r:id="rId14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81D35" w:rsidRPr="0066032E" w:rsidRDefault="00681D35" w:rsidP="0096732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«Приложение № 1</w:t>
      </w:r>
    </w:p>
    <w:p w:rsidR="00681D35" w:rsidRPr="0066032E" w:rsidRDefault="00681D35" w:rsidP="0096732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УТВЕРЖДАЮ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Руководитель</w:t>
      </w:r>
    </w:p>
    <w:p w:rsidR="00681D35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8"/>
          <w:szCs w:val="28"/>
        </w:rPr>
        <w:t>(уполномоченное лицо)</w:t>
      </w:r>
      <w:r w:rsidRPr="0066032E">
        <w:rPr>
          <w:color w:val="000000"/>
          <w:kern w:val="2"/>
          <w:sz w:val="24"/>
          <w:szCs w:val="24"/>
        </w:rPr>
        <w:t>___</w:t>
      </w:r>
      <w:r>
        <w:rPr>
          <w:color w:val="000000"/>
          <w:kern w:val="2"/>
          <w:sz w:val="24"/>
          <w:szCs w:val="24"/>
        </w:rPr>
        <w:t>_____________</w:t>
      </w:r>
      <w:r w:rsidRPr="0066032E">
        <w:rPr>
          <w:color w:val="000000"/>
          <w:kern w:val="2"/>
          <w:sz w:val="24"/>
          <w:szCs w:val="24"/>
        </w:rPr>
        <w:t>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66032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Pr="003768D1">
        <w:rPr>
          <w:sz w:val="24"/>
          <w:szCs w:val="24"/>
        </w:rPr>
        <w:t>Гусевского сельского поселения</w:t>
      </w:r>
      <w:r w:rsidRPr="0066032E">
        <w:rPr>
          <w:color w:val="000000"/>
          <w:kern w:val="2"/>
          <w:sz w:val="24"/>
          <w:szCs w:val="24"/>
        </w:rPr>
        <w:t>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___________ ___________ ______________________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« _____ » ___________________ 20___ г.</w:t>
      </w:r>
    </w:p>
    <w:p w:rsidR="00681D35" w:rsidRPr="0066032E" w:rsidRDefault="00681D35" w:rsidP="00967321">
      <w:pPr>
        <w:tabs>
          <w:tab w:val="left" w:pos="11199"/>
        </w:tabs>
        <w:ind w:left="11907"/>
        <w:rPr>
          <w:kern w:val="2"/>
        </w:rPr>
      </w:pP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8" type="#_x0000_t202" style="position:absolute;left:0;text-align:left;margin-left:493.5pt;margin-top:2.05pt;width:51.25pt;height:6.2pt;z-index:251653632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0"/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681D35" w:rsidP="00967321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7" o:spid="_x0000_s1029" type="#_x0000_t202" style="position:absolute;left:0;text-align:left;margin-left:577.45pt;margin-top:12.8pt;width:148.75pt;height:165.75pt;z-index:25165465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"/>
                    <w:gridCol w:w="1527"/>
                    <w:gridCol w:w="1500"/>
                  </w:tblGrid>
                  <w:tr w:rsidR="00681D35" w:rsidRPr="008A4AA1">
                    <w:trPr>
                      <w:gridBefore w:val="1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8A4AA1" w:rsidRDefault="00681D35" w:rsidP="0096732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81D35" w:rsidRPr="008A4AA1" w:rsidRDefault="00681D35" w:rsidP="00967321">
                        <w:r w:rsidRPr="008A4AA1">
                          <w:t>Коды</w:t>
                        </w:r>
                      </w:p>
                    </w:tc>
                  </w:tr>
                  <w:tr w:rsidR="00681D35" w:rsidRPr="008A4AA1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gridBefore w:val="1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8A4AA1" w:rsidRDefault="00681D35" w:rsidP="009730F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</w:tbl>
                <w:p w:rsidR="00681D35" w:rsidRPr="004555ED" w:rsidRDefault="00681D35" w:rsidP="00967321"/>
              </w:txbxContent>
            </v:textbox>
          </v:shape>
        </w:pic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5" o:spid="_x0000_s1030" type="#_x0000_t202" style="position:absolute;margin-left:532.6pt;margin-top:2.6pt;width:219.65pt;height:106pt;z-index:251655680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681D35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277C" w:rsidRDefault="00681D35" w:rsidP="009673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81D35" w:rsidRPr="0068277C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81D35" w:rsidRPr="0068277C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9D7718" w:rsidRDefault="00681D35" w:rsidP="00967321"/>
              </w:txbxContent>
            </v:textbox>
          </v:shape>
        </w:pic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681D35" w:rsidRPr="0066032E" w:rsidRDefault="00681D35" w:rsidP="00967321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color w:val="000000"/>
          <w:kern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 уста</w:t>
            </w:r>
            <w:r>
              <w:rPr>
                <w:color w:val="000000"/>
                <w:kern w:val="2"/>
                <w:sz w:val="24"/>
                <w:szCs w:val="24"/>
              </w:rPr>
              <w:t>новленных показателей качества 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абсо-лют-ныхпоказа-телях</w:t>
            </w:r>
          </w:p>
        </w:tc>
      </w:tr>
      <w:tr w:rsidR="00681D35" w:rsidRPr="0066032E">
        <w:tc>
          <w:tcPr>
            <w:tcW w:w="997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</w:rPr>
        <w:t xml:space="preserve">3.2.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Пок</w:t>
      </w:r>
      <w:r>
        <w:rPr>
          <w:color w:val="000000"/>
          <w:kern w:val="2"/>
          <w:sz w:val="28"/>
          <w:szCs w:val="28"/>
          <w:shd w:val="clear" w:color="auto" w:fill="FFFFFF"/>
        </w:rPr>
        <w:t>азатели, характеризующие объем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характеризую-щий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681D35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334FF6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  <w:lang w:val="en-GB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платы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</w:p>
          <w:p w:rsidR="00681D35" w:rsidRPr="00334FF6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цена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,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тариф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)</w:t>
            </w:r>
            <w:r w:rsidRPr="00334FF6">
              <w:rPr>
                <w:color w:val="000000"/>
                <w:kern w:val="2"/>
                <w:sz w:val="24"/>
                <w:szCs w:val="24"/>
                <w:vertAlign w:val="superscript"/>
                <w:lang w:val="en-GB"/>
              </w:rPr>
              <w:t>7</w:t>
            </w:r>
            <w:hyperlink r:id="rId15" w:history="1">
              <w:r w:rsidRPr="00334FF6">
                <w:rPr>
                  <w:rStyle w:val="Hyperlink"/>
                  <w:lang w:val="en-GB"/>
                </w:rPr>
                <w:t>consultantplus://offline/ref=345711CF118E8A20A3223226555F36B62FA3B4C12EAC028623A051D93A261FBB20B7FF89F43643D0NCL3P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(очеред-нойфинан-совый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09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81D35" w:rsidRPr="0066032E" w:rsidRDefault="00681D35" w:rsidP="00967321">
      <w:pPr>
        <w:outlineLvl w:val="3"/>
        <w:rPr>
          <w:color w:val="000000"/>
          <w:kern w:val="2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681D35" w:rsidRPr="0066032E">
        <w:tc>
          <w:tcPr>
            <w:tcW w:w="14859" w:type="dxa"/>
            <w:gridSpan w:val="5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информирования потенциальных потребителей </w:t>
      </w:r>
      <w:r w:rsidRPr="00A865DB">
        <w:rPr>
          <w:color w:val="000000"/>
          <w:kern w:val="2"/>
          <w:sz w:val="28"/>
          <w:szCs w:val="28"/>
        </w:rPr>
        <w:t>муниципальной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2" o:spid="_x0000_s1031" type="#_x0000_t202" style="position:absolute;left:0;text-align:left;margin-left:553.8pt;margin-top:13.55pt;width:212.2pt;height:88.05pt;z-index:251656704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681D3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C3738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681D35" w:rsidRPr="006C3738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1B2409" w:rsidRDefault="00681D35" w:rsidP="00967321"/>
                <w:p w:rsidR="00681D35" w:rsidRDefault="00681D35" w:rsidP="00967321"/>
              </w:txbxContent>
            </v:textbox>
          </v:shape>
        </w:pic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outlineLvl w:val="3"/>
        <w:rPr>
          <w:b/>
          <w:bCs/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(наиме-нова-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(1-й год плано-вого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Наиме-но-вание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12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 работы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показателей объема работы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Описа-ние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(очеред-нойфинан-совый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(очере-днойфинан-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абсо-лют-ных пока-зате-лях</w:t>
            </w:r>
          </w:p>
        </w:tc>
      </w:tr>
      <w:tr w:rsidR="00681D35" w:rsidRPr="0066032E">
        <w:tc>
          <w:tcPr>
            <w:tcW w:w="106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66032E">
              <w:rPr>
                <w:color w:val="000000"/>
                <w:kern w:val="2"/>
                <w:sz w:val="24"/>
                <w:szCs w:val="24"/>
              </w:rPr>
              <w:br/>
              <w:t xml:space="preserve">осуществляющие контроль за выполнением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муниципальног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 задания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ind w:firstLine="709"/>
        <w:rPr>
          <w:color w:val="000000"/>
          <w:kern w:val="2"/>
          <w:sz w:val="16"/>
          <w:szCs w:val="16"/>
        </w:rPr>
      </w:pPr>
      <w:r w:rsidRPr="0066032E">
        <w:rPr>
          <w:color w:val="000000"/>
          <w:kern w:val="2"/>
          <w:sz w:val="28"/>
          <w:szCs w:val="28"/>
        </w:rPr>
        <w:t>_______________________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66032E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  <w:shd w:val="clear" w:color="auto" w:fill="FFFFFF"/>
        </w:rPr>
        <w:t xml:space="preserve"> задания присваивается 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66032E">
        <w:rPr>
          <w:sz w:val="28"/>
          <w:szCs w:val="28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66032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66032E">
        <w:rPr>
          <w:sz w:val="28"/>
          <w:szCs w:val="28"/>
        </w:rPr>
        <w:t xml:space="preserve"> казенные учреждения, и единицы их измерения.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81D35" w:rsidRPr="0066032E" w:rsidRDefault="00681D35" w:rsidP="00967321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66032E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6032E">
        <w:rPr>
          <w:sz w:val="28"/>
          <w:szCs w:val="28"/>
        </w:rPr>
        <w:br/>
        <w:t xml:space="preserve">с законодательством Российской Федерации и Ростовской области в рамках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указанный показатель </w:t>
      </w:r>
      <w:r w:rsidRPr="0066032E">
        <w:rPr>
          <w:sz w:val="28"/>
          <w:szCs w:val="28"/>
        </w:rPr>
        <w:br/>
        <w:t>не формируется.</w:t>
      </w:r>
    </w:p>
    <w:p w:rsidR="00681D35" w:rsidRPr="0066032E" w:rsidRDefault="00681D35" w:rsidP="00967321">
      <w:pPr>
        <w:ind w:firstLine="709"/>
        <w:jc w:val="both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bookmarkStart w:id="1" w:name="_GoBack"/>
      <w:bookmarkEnd w:id="1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66032E">
        <w:rPr>
          <w:sz w:val="28"/>
          <w:szCs w:val="28"/>
        </w:rPr>
        <w:t xml:space="preserve">(части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66032E">
        <w:rPr>
          <w:sz w:val="28"/>
          <w:szCs w:val="28"/>
        </w:rPr>
        <w:t xml:space="preserve">(его часть)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66032E">
        <w:rPr>
          <w:sz w:val="28"/>
          <w:szCs w:val="28"/>
        </w:rPr>
        <w:t>(выполненной)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учреждений, главным распорядителем сре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дств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Каменского района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1.3. Приложение № 2 изложить в редакции: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«Приложение № 2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услуг (выполнение работ)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</w:t>
      </w:r>
    </w:p>
    <w:p w:rsidR="00681D35" w:rsidRPr="0066032E" w:rsidRDefault="00681D35" w:rsidP="00C148D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  <w:r>
        <w:rPr>
          <w:noProof/>
        </w:rPr>
        <w:pict>
          <v:shape id="Поле 9" o:spid="_x0000_s1032" type="#_x0000_t202" style="position:absolute;left:0;text-align:left;margin-left:493.75pt;margin-top:3.4pt;width:51.25pt;height:6.2pt;z-index:251658752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8" o:spid="_x0000_s1033" type="#_x0000_t202" style="position:absolute;left:0;text-align:left;margin-left:593.1pt;margin-top:9.1pt;width:138.75pt;height:207.65pt;z-index:251659776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681D35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81D35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B72538" w:rsidRDefault="00681D35" w:rsidP="00967321"/>
              </w:txbxContent>
            </v:textbox>
          </v:shape>
        </w:pic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81D35" w:rsidRPr="0066032E" w:rsidSect="00967321">
          <w:headerReference w:type="defaul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81D35" w:rsidRPr="0066032E" w:rsidRDefault="00681D35" w:rsidP="00967321">
      <w:pPr>
        <w:rPr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hd w:val="clear" w:color="auto" w:fill="FFFFFF"/>
        </w:rPr>
        <w:sectPr w:rsidR="00681D35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7" o:spid="_x0000_s1034" type="#_x0000_t202" style="position:absolute;margin-left:544.35pt;margin-top:6.1pt;width:192.45pt;height:94.05pt;z-index:251660800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681D3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B9607D" w:rsidRDefault="00681D35" w:rsidP="009673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81D35" w:rsidRPr="00B9607D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81D35" w:rsidRPr="00B9607D" w:rsidRDefault="00681D35" w:rsidP="0096732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334FCF" w:rsidRDefault="00681D35" w:rsidP="00967321"/>
              </w:txbxContent>
            </v:textbox>
          </v:shape>
        </w:pic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81D35" w:rsidRPr="0066032E" w:rsidRDefault="00681D35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муниципальном</w:t>
            </w:r>
            <w:r w:rsidRPr="0066032E">
              <w:rPr>
                <w:sz w:val="24"/>
                <w:szCs w:val="24"/>
              </w:rPr>
              <w:t xml:space="preserve"> задании на отчет-ную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334FF6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Утвер-ждено в </w:t>
            </w:r>
            <w:r>
              <w:rPr>
                <w:sz w:val="24"/>
                <w:szCs w:val="24"/>
              </w:rPr>
              <w:t>муниципальном</w:t>
            </w:r>
            <w:r w:rsidRPr="0066032E">
              <w:rPr>
                <w:sz w:val="24"/>
                <w:szCs w:val="24"/>
              </w:rPr>
              <w:t xml:space="preserve"> задании на от-четную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334FF6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6" o:spid="_x0000_s1035" type="#_x0000_t202" style="position:absolute;margin-left:597.4pt;margin-top:4.2pt;width:139.5pt;height:70.65pt;z-index:251657728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681D3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4A9C" w:rsidRDefault="00681D35" w:rsidP="0096732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eading4Char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81D35" w:rsidRPr="001069DC" w:rsidRDefault="00681D35" w:rsidP="009673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81053E" w:rsidRDefault="00681D35" w:rsidP="00967321">
                  <w:pPr>
                    <w:ind w:hanging="142"/>
                  </w:pPr>
                </w:p>
              </w:txbxContent>
            </v:textbox>
          </v:shape>
        </w:pic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681D35" w:rsidRPr="0066032E" w:rsidRDefault="00681D35" w:rsidP="0096732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681D35" w:rsidRPr="0066032E" w:rsidRDefault="00681D35" w:rsidP="0096732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муниципальном</w:t>
            </w:r>
            <w:r w:rsidRPr="0066032E">
              <w:rPr>
                <w:sz w:val="24"/>
                <w:szCs w:val="24"/>
              </w:rPr>
              <w:t xml:space="preserve"> задании на отчет-ную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9" w:history="1">
              <w:r w:rsidRPr="00334FF6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превы-ша-ющеедопус-тимое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муниципальном</w:t>
            </w:r>
            <w:r w:rsidRPr="0066032E">
              <w:rPr>
                <w:sz w:val="24"/>
                <w:szCs w:val="24"/>
              </w:rPr>
              <w:t xml:space="preserve"> задании на отчетную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20" w:history="1">
              <w:r w:rsidRPr="00334FF6">
                <w:rPr>
                  <w:rStyle w:val="Hyperlink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</w:t>
      </w:r>
    </w:p>
    <w:p w:rsidR="00681D35" w:rsidRPr="0066032E" w:rsidRDefault="00681D35" w:rsidP="00967321">
      <w:pPr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  <w:sectPr w:rsidR="00681D35" w:rsidRPr="0066032E" w:rsidSect="00967321">
          <w:footerReference w:type="default" r:id="rId21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1.4. В приложении № 3: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1.4.1. Раздел 1 изложить в редакции: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>«1. Предмет Соглашения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</w:t>
      </w:r>
      <w:r>
        <w:rPr>
          <w:sz w:val="28"/>
          <w:szCs w:val="28"/>
          <w:lang w:eastAsia="en-US"/>
        </w:rPr>
        <w:t xml:space="preserve">из </w:t>
      </w:r>
      <w:r w:rsidRPr="0066032E"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 </w:t>
      </w:r>
      <w:r w:rsidRPr="0066032E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 задания на оказание муниципальных</w:t>
      </w:r>
      <w:r w:rsidRPr="0066032E">
        <w:rPr>
          <w:sz w:val="28"/>
          <w:szCs w:val="28"/>
          <w:lang w:eastAsia="en-US"/>
        </w:rPr>
        <w:t xml:space="preserve"> услуг (выполнение работ) в 20___/ 20___ – </w:t>
      </w:r>
      <w:r w:rsidRPr="0066032E">
        <w:rPr>
          <w:sz w:val="28"/>
          <w:szCs w:val="28"/>
          <w:lang w:eastAsia="en-US"/>
        </w:rPr>
        <w:br/>
        <w:t>20___ годах</w:t>
      </w:r>
      <w:r w:rsidRPr="0066032E">
        <w:rPr>
          <w:sz w:val="28"/>
          <w:szCs w:val="28"/>
          <w:vertAlign w:val="superscript"/>
          <w:lang w:eastAsia="en-US"/>
        </w:rPr>
        <w:t>1</w:t>
      </w:r>
      <w:r w:rsidRPr="0066032E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муниципальное задание)</w:t>
      </w:r>
      <w:r w:rsidRPr="0066032E">
        <w:rPr>
          <w:sz w:val="28"/>
          <w:szCs w:val="28"/>
          <w:lang w:eastAsia="en-US"/>
        </w:rPr>
        <w:t>».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</w:pPr>
    </w:p>
    <w:sectPr w:rsidR="00681D35" w:rsidSect="00BC07BB">
      <w:footerReference w:type="default" r:id="rId22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35" w:rsidRDefault="00681D35">
      <w:r>
        <w:separator/>
      </w:r>
    </w:p>
  </w:endnote>
  <w:endnote w:type="continuationSeparator" w:id="0">
    <w:p w:rsidR="00681D35" w:rsidRDefault="0068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5" w:rsidRDefault="00681D35" w:rsidP="009673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81D35" w:rsidRPr="00C307D0" w:rsidRDefault="00681D35" w:rsidP="00967321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5" w:rsidRDefault="00681D35" w:rsidP="009673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81D35" w:rsidRPr="008F7D2D" w:rsidRDefault="00681D35" w:rsidP="00967321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5" w:rsidRDefault="00681D35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681D35" w:rsidRDefault="00681D35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35" w:rsidRDefault="00681D35">
      <w:r>
        <w:separator/>
      </w:r>
    </w:p>
  </w:footnote>
  <w:footnote w:type="continuationSeparator" w:id="0">
    <w:p w:rsidR="00681D35" w:rsidRDefault="0068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35" w:rsidRDefault="00681D3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81D35" w:rsidRDefault="00681D3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3284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3274"/>
    <w:rsid w:val="000F498F"/>
    <w:rsid w:val="000F6D56"/>
    <w:rsid w:val="000F75CB"/>
    <w:rsid w:val="000F7FD3"/>
    <w:rsid w:val="001005E0"/>
    <w:rsid w:val="0010321F"/>
    <w:rsid w:val="00103931"/>
    <w:rsid w:val="001069DC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3A68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2409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26BA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4FCF"/>
    <w:rsid w:val="00334FF6"/>
    <w:rsid w:val="00335582"/>
    <w:rsid w:val="0034109F"/>
    <w:rsid w:val="00341506"/>
    <w:rsid w:val="00342C23"/>
    <w:rsid w:val="00342EAB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768D1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1045"/>
    <w:rsid w:val="004511C4"/>
    <w:rsid w:val="00451F26"/>
    <w:rsid w:val="00454DDE"/>
    <w:rsid w:val="004555ED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7A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1863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41D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32E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1D35"/>
    <w:rsid w:val="0068277C"/>
    <w:rsid w:val="006827A9"/>
    <w:rsid w:val="00684A9C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373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04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053E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AA1"/>
    <w:rsid w:val="008A739E"/>
    <w:rsid w:val="008B0422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4987"/>
    <w:rsid w:val="008F619D"/>
    <w:rsid w:val="008F6422"/>
    <w:rsid w:val="008F7A95"/>
    <w:rsid w:val="008F7D2D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30F3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2560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D7718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5DB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5A8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2538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7D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489D"/>
    <w:rsid w:val="00C07795"/>
    <w:rsid w:val="00C07CF4"/>
    <w:rsid w:val="00C07E52"/>
    <w:rsid w:val="00C10A10"/>
    <w:rsid w:val="00C11D86"/>
    <w:rsid w:val="00C140C4"/>
    <w:rsid w:val="00C148D1"/>
    <w:rsid w:val="00C171DF"/>
    <w:rsid w:val="00C213F4"/>
    <w:rsid w:val="00C217A9"/>
    <w:rsid w:val="00C220C8"/>
    <w:rsid w:val="00C230A2"/>
    <w:rsid w:val="00C24510"/>
    <w:rsid w:val="00C24737"/>
    <w:rsid w:val="00C26643"/>
    <w:rsid w:val="00C307D0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47A08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0CF9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C4A60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375D8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A1148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aliases w:val="Основной текст Знак,Основной текст Знак Знак,bt"/>
    <w:basedOn w:val="Normal"/>
    <w:link w:val="BodyTextChar"/>
    <w:uiPriority w:val="99"/>
    <w:rsid w:val="00DF2661"/>
  </w:style>
  <w:style w:type="character" w:customStyle="1" w:styleId="BodyTextChar">
    <w:name w:val="Body Text Char"/>
    <w:aliases w:val="Основной текст Знак Char,Основной текст Знак Знак Char,bt Char"/>
    <w:basedOn w:val="DefaultParagraphFont"/>
    <w:link w:val="BodyText"/>
    <w:uiPriority w:val="99"/>
    <w:semiHidden/>
    <w:rsid w:val="00CA114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266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Normal"/>
    <w:uiPriority w:val="99"/>
    <w:rsid w:val="00DF266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7A"/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7A"/>
  </w:style>
  <w:style w:type="character" w:styleId="PageNumber">
    <w:name w:val="page number"/>
    <w:basedOn w:val="DefaultParagraphFont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51DB0"/>
    <w:rPr>
      <w:color w:val="0000FF"/>
      <w:u w:val="single"/>
    </w:rPr>
  </w:style>
  <w:style w:type="table" w:styleId="TableGrid">
    <w:name w:val="Table Grid"/>
    <w:basedOn w:val="TableNormal"/>
    <w:uiPriority w:val="99"/>
    <w:rsid w:val="004249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60514"/>
    <w:pPr>
      <w:ind w:left="720"/>
    </w:pPr>
  </w:style>
  <w:style w:type="paragraph" w:styleId="NormalWeb">
    <w:name w:val="Normal (Web)"/>
    <w:basedOn w:val="Normal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">
    <w:name w:val="Знак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">
    <w:name w:val="Знак11"/>
    <w:basedOn w:val="Normal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0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Normal"/>
    <w:link w:val="a1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EF5"/>
    <w:rPr>
      <w:sz w:val="16"/>
      <w:szCs w:val="16"/>
    </w:rPr>
  </w:style>
  <w:style w:type="paragraph" w:customStyle="1" w:styleId="a2">
    <w:name w:val="Отчетный"/>
    <w:basedOn w:val="Normal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2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1538F3"/>
    <w:rPr>
      <w:lang w:val="ru-RU" w:eastAsia="ru-RU"/>
    </w:rPr>
  </w:style>
  <w:style w:type="character" w:customStyle="1" w:styleId="20">
    <w:name w:val="Знак Знак2"/>
    <w:uiPriority w:val="99"/>
    <w:rsid w:val="001538F3"/>
    <w:rPr>
      <w:lang w:val="ru-RU" w:eastAsia="ru-RU"/>
    </w:rPr>
  </w:style>
  <w:style w:type="character" w:customStyle="1" w:styleId="13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0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3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4">
    <w:name w:val="Абзац списка1"/>
    <w:basedOn w:val="Normal"/>
    <w:uiPriority w:val="99"/>
    <w:rsid w:val="001538F3"/>
    <w:pPr>
      <w:ind w:left="720"/>
    </w:pPr>
  </w:style>
  <w:style w:type="paragraph" w:customStyle="1" w:styleId="a4">
    <w:name w:val="то что надо"/>
    <w:basedOn w:val="NoSpacing"/>
    <w:link w:val="a5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5">
    <w:name w:val="то что надо Знак"/>
    <w:link w:val="a4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">
    <w:name w:val="Знак Знак4"/>
    <w:uiPriority w:val="99"/>
    <w:rsid w:val="001538F3"/>
    <w:rPr>
      <w:sz w:val="28"/>
      <w:szCs w:val="28"/>
    </w:rPr>
  </w:style>
  <w:style w:type="paragraph" w:customStyle="1" w:styleId="21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2">
    <w:name w:val="Абзац списка2"/>
    <w:basedOn w:val="Normal"/>
    <w:uiPriority w:val="99"/>
    <w:rsid w:val="001538F3"/>
    <w:pPr>
      <w:ind w:left="720"/>
    </w:pPr>
  </w:style>
  <w:style w:type="paragraph" w:customStyle="1" w:styleId="30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6">
    <w:name w:val="Без интервала Знак"/>
    <w:link w:val="40"/>
    <w:uiPriority w:val="99"/>
    <w:rsid w:val="001538F3"/>
    <w:rPr>
      <w:sz w:val="22"/>
      <w:szCs w:val="22"/>
      <w:lang w:val="ru-RU" w:eastAsia="en-US"/>
    </w:rPr>
  </w:style>
  <w:style w:type="paragraph" w:customStyle="1" w:styleId="40">
    <w:name w:val="Без интервала4"/>
    <w:link w:val="a6"/>
    <w:uiPriority w:val="99"/>
    <w:rsid w:val="001538F3"/>
    <w:rPr>
      <w:lang w:eastAsia="en-US"/>
    </w:rPr>
  </w:style>
  <w:style w:type="paragraph" w:customStyle="1" w:styleId="31">
    <w:name w:val="Абзац списка3"/>
    <w:basedOn w:val="Normal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Normal"/>
    <w:next w:val="Normal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8">
    <w:name w:val="Знак"/>
    <w:basedOn w:val="Normal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3">
    <w:name w:val="Знак2"/>
    <w:basedOn w:val="Normal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">
    <w:name w:val="Заголовок 41"/>
    <w:basedOn w:val="Normal"/>
    <w:next w:val="Normal"/>
    <w:uiPriority w:val="99"/>
    <w:semiHidden/>
    <w:rsid w:val="0096732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rsid w:val="0096732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a9">
    <w:name w:val="Сноска_"/>
    <w:basedOn w:val="DefaultParagraphFont"/>
    <w:link w:val="aa"/>
    <w:uiPriority w:val="99"/>
    <w:rsid w:val="00967321"/>
    <w:rPr>
      <w:b/>
      <w:bCs/>
      <w:sz w:val="19"/>
      <w:szCs w:val="19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967321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rsid w:val="00967321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character" w:customStyle="1" w:styleId="410">
    <w:name w:val="Заголовок 4 Знак1"/>
    <w:basedOn w:val="DefaultParagraphFont"/>
    <w:uiPriority w:val="99"/>
    <w:semiHidden/>
    <w:rsid w:val="00967321"/>
    <w:rPr>
      <w:rFonts w:ascii="Cambria" w:hAnsi="Cambria" w:cs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5EEE8B215F16CFFD02D49344ADDC3C6C62C84179F152F165BB2659A0810510831923291DF6FD0086558F2E4O" TargetMode="External"/><Relationship Id="rId13" Type="http://schemas.openxmlformats.org/officeDocument/2006/relationships/hyperlink" Target="consultantplus://offline/ref=ABEF73365FC9B5EF1EA4A3D7C609980ED8EA102A5E5E6BA091B66A3381CBC51BB7BB001E10C7AD7AC098DCK1B2N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CECA3C4B52C24B451E1775B0EF44A328982DCB0A71B2736B9F77784994DFFA66455C11B684DDBD358190F3SD31I" TargetMode="External"/><Relationship Id="rId12" Type="http://schemas.openxmlformats.org/officeDocument/2006/relationships/hyperlink" Target="consultantplus://offline/ref=61CC0F69FA4BD31E4135A1144587C714E45B383A508AD823BC7ACB113Ag4JEO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CC0F69FA4BD31E4135A1144587C714E45B31365889D823BC7ACB113Ag4JE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5711CF118E8A20A3223226555F36B62FA3B4C12EAC028623A051D93A261FBB20B7FF89F43643D0NCL3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CC0F69FA4BD31E4135A1144587C714E45A38305D8BD823BC7ACB113Ag4JEO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5EEE8B215F16CFFD02D49344ADDC3C6C62C84179F152F165BB2659A0810510831923291DF6FD008615BF2E6O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24</Pages>
  <Words>5566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1</cp:lastModifiedBy>
  <cp:revision>26</cp:revision>
  <cp:lastPrinted>2018-01-29T09:04:00Z</cp:lastPrinted>
  <dcterms:created xsi:type="dcterms:W3CDTF">2018-01-25T06:59:00Z</dcterms:created>
  <dcterms:modified xsi:type="dcterms:W3CDTF">2018-02-08T07:36:00Z</dcterms:modified>
</cp:coreProperties>
</file>